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0B445" w14:textId="12CA1925" w:rsidR="009E5E4B" w:rsidRPr="004F5CF6" w:rsidRDefault="009E5E4B" w:rsidP="009E5E4B">
      <w:pPr>
        <w:pStyle w:val="CRCoverPage"/>
        <w:tabs>
          <w:tab w:val="right" w:pos="9639"/>
        </w:tabs>
        <w:spacing w:after="0"/>
        <w:rPr>
          <w:b/>
          <w:iCs/>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114bis</w:t>
      </w:r>
      <w:r w:rsidRPr="00586006">
        <w:rPr>
          <w:rFonts w:hint="eastAsia"/>
          <w:b/>
          <w:sz w:val="24"/>
          <w:szCs w:val="24"/>
          <w:lang w:eastAsia="ko-KR"/>
        </w:rPr>
        <w:tab/>
      </w:r>
      <w:r w:rsidR="004F5CF6" w:rsidRPr="004F5CF6">
        <w:rPr>
          <w:b/>
          <w:iCs/>
          <w:noProof/>
          <w:sz w:val="24"/>
          <w:szCs w:val="24"/>
          <w:lang w:eastAsia="ko-KR"/>
        </w:rPr>
        <w:t>R1-2309345</w:t>
      </w:r>
    </w:p>
    <w:bookmarkEnd w:id="0"/>
    <w:bookmarkEnd w:id="1"/>
    <w:p w14:paraId="2D80B13B" w14:textId="77777777" w:rsidR="009E5E4B" w:rsidRPr="00DF47A7" w:rsidRDefault="009E5E4B" w:rsidP="009E5E4B">
      <w:pPr>
        <w:pStyle w:val="CRCoverPage"/>
        <w:spacing w:after="240"/>
        <w:outlineLvl w:val="0"/>
        <w:rPr>
          <w:b/>
          <w:noProof/>
          <w:sz w:val="24"/>
          <w:szCs w:val="24"/>
          <w:lang w:eastAsia="ko-KR"/>
        </w:rPr>
      </w:pPr>
      <w:r w:rsidRPr="00C473F6">
        <w:rPr>
          <w:rFonts w:cs="Arial"/>
          <w:b/>
          <w:bCs/>
          <w:sz w:val="24"/>
          <w:szCs w:val="24"/>
        </w:rPr>
        <w:t>Xiamen, China, October 9th –</w:t>
      </w:r>
      <w:r>
        <w:rPr>
          <w:rFonts w:cs="Arial"/>
          <w:b/>
          <w:bCs/>
          <w:sz w:val="24"/>
          <w:szCs w:val="24"/>
        </w:rPr>
        <w:t xml:space="preserve"> </w:t>
      </w:r>
      <w:r w:rsidRPr="00C473F6">
        <w:rPr>
          <w:rFonts w:cs="Arial"/>
          <w:b/>
          <w:bCs/>
          <w:sz w:val="24"/>
          <w:szCs w:val="24"/>
        </w:rPr>
        <w:t>13th, 2023</w:t>
      </w:r>
    </w:p>
    <w:p w14:paraId="3D6B5AE9" w14:textId="70707A5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B6366E">
        <w:rPr>
          <w:rFonts w:ascii="Arial" w:hAnsi="Arial"/>
          <w:sz w:val="24"/>
          <w:lang w:eastAsia="ko-KR"/>
        </w:rPr>
        <w:t>5</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4B91B8D" w:rsidR="0072162A" w:rsidRPr="00B6366E"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B6366E">
        <w:rPr>
          <w:rFonts w:ascii="Arial" w:hAnsi="Arial"/>
          <w:sz w:val="24"/>
          <w:lang w:eastAsia="ko-KR"/>
        </w:rPr>
        <w:t>Discussion</w:t>
      </w:r>
      <w:r w:rsidR="009E5E4B">
        <w:rPr>
          <w:rFonts w:ascii="Arial" w:hAnsi="Arial"/>
          <w:sz w:val="24"/>
          <w:lang w:eastAsia="ko-KR"/>
        </w:rPr>
        <w:t xml:space="preserve"> o</w:t>
      </w:r>
      <w:r w:rsidR="006238A0" w:rsidRPr="006238A0">
        <w:rPr>
          <w:rFonts w:ascii="Arial" w:hAnsi="Arial"/>
          <w:sz w:val="24"/>
          <w:lang w:eastAsia="ko-KR"/>
        </w:rPr>
        <w:t xml:space="preserve">n </w:t>
      </w:r>
      <w:r w:rsidR="00B6366E" w:rsidRPr="00B6366E">
        <w:rPr>
          <w:rFonts w:ascii="Arial" w:hAnsi="Arial"/>
          <w:sz w:val="24"/>
          <w:lang w:eastAsia="ko-KR"/>
        </w:rPr>
        <w:t xml:space="preserve">multiple location estimate instances </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67BE2C18" w14:textId="08721C32" w:rsidR="008556E2" w:rsidRPr="00D7043B" w:rsidRDefault="00D7043B" w:rsidP="00D7043B">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discuss about</w:t>
      </w:r>
      <w:r w:rsidR="00B6366E">
        <w:rPr>
          <w:rFonts w:eastAsia="宋体" w:cs="Times New Roman"/>
          <w:lang w:val="en-US" w:eastAsia="zh-CN"/>
        </w:rPr>
        <w:t xml:space="preserve"> the question from RAN2 on </w:t>
      </w:r>
      <w:r w:rsidR="00B6366E" w:rsidRPr="00B6366E">
        <w:rPr>
          <w:lang w:eastAsia="ko-KR"/>
        </w:rPr>
        <w:t>the support of multiple location estimate instances in a single measurement report</w:t>
      </w:r>
      <w:r w:rsidR="009B02D1">
        <w:rPr>
          <w:lang w:eastAsia="ko-KR"/>
        </w:rPr>
        <w:t>.</w:t>
      </w:r>
    </w:p>
    <w:p w14:paraId="2D8403FA" w14:textId="230E7E61" w:rsidR="0035279F" w:rsidRPr="00370539" w:rsidRDefault="0095522D" w:rsidP="0035279F">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hint="eastAsia"/>
          <w:sz w:val="32"/>
          <w:szCs w:val="32"/>
          <w:lang w:eastAsia="ko-KR"/>
        </w:rPr>
        <w:t>D</w:t>
      </w:r>
      <w:r>
        <w:rPr>
          <w:rFonts w:eastAsia="Batang"/>
          <w:sz w:val="32"/>
          <w:szCs w:val="32"/>
          <w:lang w:eastAsia="ko-KR"/>
        </w:rPr>
        <w:t>iscussion</w:t>
      </w:r>
    </w:p>
    <w:p w14:paraId="03D21C21" w14:textId="01DA0228" w:rsidR="00856617" w:rsidRDefault="00B6366E" w:rsidP="00856617">
      <w:pPr>
        <w:snapToGrid w:val="0"/>
        <w:ind w:leftChars="22" w:left="44"/>
        <w:jc w:val="both"/>
        <w:rPr>
          <w:rFonts w:eastAsiaTheme="minorEastAsia"/>
          <w:lang w:val="en-US" w:eastAsia="zh-CN"/>
        </w:rPr>
      </w:pPr>
      <w:r>
        <w:rPr>
          <w:rFonts w:eastAsiaTheme="minorEastAsia"/>
          <w:lang w:val="en-US" w:eastAsia="zh-CN"/>
        </w:rPr>
        <w:t>In RAN2 LS [1], the following question were asked</w:t>
      </w:r>
    </w:p>
    <w:tbl>
      <w:tblPr>
        <w:tblStyle w:val="TableGrid"/>
        <w:tblW w:w="0" w:type="auto"/>
        <w:tblInd w:w="401" w:type="dxa"/>
        <w:tblLook w:val="04A0" w:firstRow="1" w:lastRow="0" w:firstColumn="1" w:lastColumn="0" w:noHBand="0" w:noVBand="1"/>
      </w:tblPr>
      <w:tblGrid>
        <w:gridCol w:w="8296"/>
      </w:tblGrid>
      <w:tr w:rsidR="00856617" w14:paraId="6A9EADFC" w14:textId="77777777" w:rsidTr="005A0F7F">
        <w:tc>
          <w:tcPr>
            <w:tcW w:w="8296" w:type="dxa"/>
          </w:tcPr>
          <w:p w14:paraId="5F85640E" w14:textId="77777777" w:rsidR="00B6366E" w:rsidRPr="00B6366E" w:rsidRDefault="00B6366E" w:rsidP="00B6366E">
            <w:pPr>
              <w:spacing w:after="120"/>
              <w:jc w:val="both"/>
              <w:rPr>
                <w:rFonts w:ascii="Arial" w:eastAsia="宋体" w:hAnsi="Arial" w:cs="Arial"/>
                <w:lang w:val="en-US" w:eastAsia="zh-CN"/>
              </w:rPr>
            </w:pPr>
            <w:r w:rsidRPr="00B6366E">
              <w:rPr>
                <w:rFonts w:ascii="Arial" w:eastAsia="宋体" w:hAnsi="Arial" w:cs="Arial"/>
                <w:lang w:val="en-US" w:eastAsia="zh-CN"/>
              </w:rPr>
              <w:t xml:space="preserve">In current Rel-17 LPP specification, LMF can use </w:t>
            </w:r>
            <w:proofErr w:type="spellStart"/>
            <w:r w:rsidRPr="00B6366E">
              <w:rPr>
                <w:rFonts w:ascii="Arial" w:eastAsia="宋体" w:hAnsi="Arial" w:cs="Arial"/>
                <w:i/>
                <w:lang w:val="en-US" w:eastAsia="zh-CN"/>
              </w:rPr>
              <w:t>multiMeasInSameReport</w:t>
            </w:r>
            <w:proofErr w:type="spellEnd"/>
            <w:r w:rsidRPr="00B6366E">
              <w:rPr>
                <w:rFonts w:ascii="Arial" w:eastAsia="宋体" w:hAnsi="Arial" w:cs="Arial"/>
                <w:lang w:val="en-US" w:eastAsia="zh-CN"/>
              </w:rPr>
              <w:t xml:space="preserve"> to request UE to provide multiple DL-PRS measurement instances or multiple location estimate instances in a single measurement report:</w:t>
            </w:r>
          </w:p>
          <w:tbl>
            <w:tblPr>
              <w:tblStyle w:val="TableGrid"/>
              <w:tblW w:w="0" w:type="auto"/>
              <w:tblLook w:val="04A0" w:firstRow="1" w:lastRow="0" w:firstColumn="1" w:lastColumn="0" w:noHBand="0" w:noVBand="1"/>
            </w:tblPr>
            <w:tblGrid>
              <w:gridCol w:w="8070"/>
            </w:tblGrid>
            <w:tr w:rsidR="00B6366E" w:rsidRPr="00B6366E" w14:paraId="08E18E58" w14:textId="77777777" w:rsidTr="0088106E">
              <w:tc>
                <w:tcPr>
                  <w:tcW w:w="9855" w:type="dxa"/>
                </w:tcPr>
                <w:p w14:paraId="1B5C571D" w14:textId="77777777" w:rsidR="00B6366E" w:rsidRPr="00B6366E" w:rsidRDefault="00B6366E" w:rsidP="00B6366E">
                  <w:pPr>
                    <w:keepNext/>
                    <w:keepLines/>
                    <w:spacing w:after="0"/>
                    <w:rPr>
                      <w:rFonts w:ascii="Arial" w:eastAsia="宋体" w:hAnsi="Arial"/>
                      <w:b/>
                      <w:bCs/>
                      <w:i/>
                      <w:iCs/>
                      <w:sz w:val="18"/>
                    </w:rPr>
                  </w:pPr>
                  <w:proofErr w:type="spellStart"/>
                  <w:r w:rsidRPr="00B6366E">
                    <w:rPr>
                      <w:rFonts w:ascii="Arial" w:eastAsia="宋体" w:hAnsi="Arial"/>
                      <w:b/>
                      <w:bCs/>
                      <w:i/>
                      <w:iCs/>
                      <w:sz w:val="18"/>
                    </w:rPr>
                    <w:t>multiMeasInSameReport</w:t>
                  </w:r>
                  <w:proofErr w:type="spellEnd"/>
                </w:p>
                <w:p w14:paraId="4086A7D6" w14:textId="77777777" w:rsidR="00B6366E" w:rsidRPr="00B6366E" w:rsidRDefault="00B6366E" w:rsidP="00B6366E">
                  <w:pPr>
                    <w:widowControl w:val="0"/>
                    <w:spacing w:after="0"/>
                    <w:rPr>
                      <w:rFonts w:ascii="Arial" w:eastAsia="宋体" w:hAnsi="Arial"/>
                      <w:b/>
                      <w:i/>
                      <w:snapToGrid w:val="0"/>
                      <w:sz w:val="18"/>
                    </w:rPr>
                  </w:pPr>
                  <w:r w:rsidRPr="00B6366E">
                    <w:rPr>
                      <w:rFonts w:ascii="Arial" w:eastAsia="宋体" w:hAnsi="Arial"/>
                      <w:sz w:val="18"/>
                    </w:rPr>
                    <w:t xml:space="preserve">This field, if present, indicates that the target device is requested to provide multiple measurement instances in a single measurement report; i.e., include the </w:t>
                  </w:r>
                  <w:r w:rsidRPr="00B6366E">
                    <w:rPr>
                      <w:rFonts w:ascii="Arial" w:eastAsia="宋体" w:hAnsi="Arial"/>
                      <w:i/>
                      <w:iCs/>
                      <w:sz w:val="18"/>
                    </w:rPr>
                    <w:t>nr-DL-</w:t>
                  </w:r>
                  <w:proofErr w:type="spellStart"/>
                  <w:r w:rsidRPr="00B6366E">
                    <w:rPr>
                      <w:rFonts w:ascii="Arial" w:eastAsia="宋体" w:hAnsi="Arial"/>
                      <w:i/>
                      <w:iCs/>
                      <w:sz w:val="18"/>
                    </w:rPr>
                    <w:t>AoD</w:t>
                  </w:r>
                  <w:proofErr w:type="spellEnd"/>
                  <w:r w:rsidRPr="00B6366E">
                    <w:rPr>
                      <w:rFonts w:ascii="Arial" w:eastAsia="宋体" w:hAnsi="Arial"/>
                      <w:i/>
                      <w:iCs/>
                      <w:sz w:val="18"/>
                    </w:rPr>
                    <w:t>-</w:t>
                  </w:r>
                  <w:proofErr w:type="spellStart"/>
                  <w:r w:rsidRPr="00B6366E">
                    <w:rPr>
                      <w:rFonts w:ascii="Arial" w:eastAsia="宋体" w:hAnsi="Arial"/>
                      <w:i/>
                      <w:iCs/>
                      <w:sz w:val="18"/>
                    </w:rPr>
                    <w:t>SignalMeasurementInstances</w:t>
                  </w:r>
                  <w:proofErr w:type="spellEnd"/>
                  <w:r w:rsidRPr="00B6366E">
                    <w:rPr>
                      <w:rFonts w:ascii="Arial" w:eastAsia="宋体" w:hAnsi="Arial"/>
                      <w:sz w:val="18"/>
                    </w:rPr>
                    <w:t xml:space="preserve"> (in the case of UE-assisted mode is requested) or </w:t>
                  </w:r>
                  <w:r w:rsidRPr="00B6366E">
                    <w:rPr>
                      <w:rFonts w:ascii="Arial" w:eastAsia="宋体" w:hAnsi="Arial"/>
                      <w:i/>
                      <w:iCs/>
                      <w:snapToGrid w:val="0"/>
                      <w:sz w:val="18"/>
                    </w:rPr>
                    <w:t>nr-DL-</w:t>
                  </w:r>
                  <w:proofErr w:type="spellStart"/>
                  <w:r w:rsidRPr="00B6366E">
                    <w:rPr>
                      <w:rFonts w:ascii="Arial" w:eastAsia="宋体" w:hAnsi="Arial"/>
                      <w:i/>
                      <w:iCs/>
                      <w:snapToGrid w:val="0"/>
                      <w:sz w:val="18"/>
                    </w:rPr>
                    <w:t>AoD</w:t>
                  </w:r>
                  <w:proofErr w:type="spellEnd"/>
                  <w:r w:rsidRPr="00B6366E">
                    <w:rPr>
                      <w:rFonts w:ascii="Arial" w:eastAsia="宋体" w:hAnsi="Arial"/>
                      <w:i/>
                      <w:iCs/>
                      <w:snapToGrid w:val="0"/>
                      <w:sz w:val="18"/>
                    </w:rPr>
                    <w:t>-</w:t>
                  </w:r>
                  <w:proofErr w:type="spellStart"/>
                  <w:r w:rsidRPr="00B6366E">
                    <w:rPr>
                      <w:rFonts w:ascii="Arial" w:eastAsia="宋体" w:hAnsi="Arial"/>
                      <w:i/>
                      <w:iCs/>
                      <w:snapToGrid w:val="0"/>
                      <w:sz w:val="18"/>
                    </w:rPr>
                    <w:t>LocationInformationInstances</w:t>
                  </w:r>
                  <w:proofErr w:type="spellEnd"/>
                  <w:r w:rsidRPr="00B6366E">
                    <w:rPr>
                      <w:rFonts w:ascii="Arial" w:eastAsia="宋体" w:hAnsi="Arial"/>
                      <w:snapToGrid w:val="0"/>
                      <w:sz w:val="18"/>
                    </w:rPr>
                    <w:t xml:space="preserve"> (in the case of UE-based mode is requested) in IE </w:t>
                  </w:r>
                  <w:r w:rsidRPr="00B6366E">
                    <w:rPr>
                      <w:rFonts w:ascii="Arial" w:eastAsia="宋体" w:hAnsi="Arial"/>
                      <w:i/>
                      <w:sz w:val="18"/>
                    </w:rPr>
                    <w:t>NR-DL-TDOA-</w:t>
                  </w:r>
                  <w:proofErr w:type="spellStart"/>
                  <w:r w:rsidRPr="00B6366E">
                    <w:rPr>
                      <w:rFonts w:ascii="Arial" w:eastAsia="宋体" w:hAnsi="Arial"/>
                      <w:i/>
                      <w:sz w:val="18"/>
                    </w:rPr>
                    <w:t>Provide</w:t>
                  </w:r>
                  <w:r w:rsidRPr="00B6366E">
                    <w:rPr>
                      <w:rFonts w:ascii="Arial" w:eastAsia="宋体" w:hAnsi="Arial"/>
                      <w:i/>
                      <w:noProof/>
                      <w:sz w:val="18"/>
                    </w:rPr>
                    <w:t>LocationInformation</w:t>
                  </w:r>
                  <w:proofErr w:type="spellEnd"/>
                  <w:r w:rsidRPr="00B6366E">
                    <w:rPr>
                      <w:rFonts w:ascii="Arial" w:eastAsia="宋体" w:hAnsi="Arial"/>
                      <w:i/>
                      <w:noProof/>
                      <w:sz w:val="18"/>
                    </w:rPr>
                    <w:t>.</w:t>
                  </w:r>
                </w:p>
              </w:tc>
            </w:tr>
          </w:tbl>
          <w:p w14:paraId="501E7207" w14:textId="77777777" w:rsidR="00B6366E" w:rsidRPr="00B6366E" w:rsidRDefault="00B6366E" w:rsidP="00B6366E">
            <w:pPr>
              <w:spacing w:after="120"/>
              <w:jc w:val="both"/>
              <w:rPr>
                <w:rFonts w:eastAsia="宋体"/>
                <w:sz w:val="22"/>
                <w:lang w:val="en-US" w:eastAsia="zh-CN"/>
              </w:rPr>
            </w:pPr>
          </w:p>
          <w:p w14:paraId="3B0948E4" w14:textId="77777777" w:rsidR="00B6366E" w:rsidRPr="00B6366E" w:rsidRDefault="00B6366E" w:rsidP="00B6366E">
            <w:pPr>
              <w:spacing w:after="120"/>
              <w:jc w:val="both"/>
              <w:rPr>
                <w:rFonts w:ascii="Arial" w:eastAsia="宋体" w:hAnsi="Arial" w:cs="Arial"/>
                <w:lang w:val="en-US" w:eastAsia="zh-CN"/>
              </w:rPr>
            </w:pPr>
            <w:r w:rsidRPr="00B6366E">
              <w:rPr>
                <w:rFonts w:ascii="Arial" w:eastAsia="宋体" w:hAnsi="Arial" w:cs="Arial"/>
                <w:lang w:val="en-US" w:eastAsia="zh-CN"/>
              </w:rPr>
              <w:t xml:space="preserve">However, according to FG 27-7 in the RAN1 Rel-17 NR features list, there has been only a UE capability </w:t>
            </w:r>
            <w:proofErr w:type="spellStart"/>
            <w:r w:rsidRPr="00B6366E">
              <w:rPr>
                <w:rFonts w:ascii="Arial" w:eastAsia="宋体" w:hAnsi="Arial" w:cs="Arial"/>
                <w:i/>
                <w:lang w:val="en-US" w:eastAsia="zh-CN"/>
              </w:rPr>
              <w:t>multiMeasInSameMeasReport</w:t>
            </w:r>
            <w:proofErr w:type="spellEnd"/>
            <w:r w:rsidRPr="00B6366E">
              <w:rPr>
                <w:rFonts w:ascii="Arial" w:eastAsia="宋体" w:hAnsi="Arial" w:cs="Arial"/>
                <w:i/>
                <w:lang w:val="en-US" w:eastAsia="zh-CN"/>
              </w:rPr>
              <w:t xml:space="preserve"> </w:t>
            </w:r>
            <w:r w:rsidRPr="00B6366E">
              <w:rPr>
                <w:rFonts w:ascii="Arial" w:eastAsia="宋体" w:hAnsi="Arial" w:cs="Arial"/>
                <w:iCs/>
                <w:lang w:val="en-US" w:eastAsia="zh-CN"/>
              </w:rPr>
              <w:t>specified</w:t>
            </w:r>
            <w:r w:rsidRPr="00B6366E">
              <w:rPr>
                <w:rFonts w:ascii="Arial" w:eastAsia="宋体" w:hAnsi="Arial" w:cs="Arial"/>
                <w:i/>
                <w:lang w:val="en-US" w:eastAsia="zh-CN"/>
              </w:rPr>
              <w:t xml:space="preserve"> </w:t>
            </w:r>
            <w:r w:rsidRPr="00B6366E">
              <w:rPr>
                <w:rFonts w:ascii="Arial" w:eastAsia="宋体" w:hAnsi="Arial" w:cs="Arial"/>
                <w:lang w:val="en-US" w:eastAsia="zh-CN"/>
              </w:rPr>
              <w:t>indicating whether UE supports to provide multiple DL-PRS measurement instances in a single measurement report:</w:t>
            </w:r>
          </w:p>
          <w:tbl>
            <w:tblPr>
              <w:tblStyle w:val="TableGrid"/>
              <w:tblW w:w="0" w:type="auto"/>
              <w:tblLook w:val="04A0" w:firstRow="1" w:lastRow="0" w:firstColumn="1" w:lastColumn="0" w:noHBand="0" w:noVBand="1"/>
            </w:tblPr>
            <w:tblGrid>
              <w:gridCol w:w="8070"/>
            </w:tblGrid>
            <w:tr w:rsidR="00B6366E" w:rsidRPr="00B6366E" w14:paraId="531F0950" w14:textId="77777777" w:rsidTr="0088106E">
              <w:tc>
                <w:tcPr>
                  <w:tcW w:w="9855" w:type="dxa"/>
                </w:tcPr>
                <w:p w14:paraId="6E3E1E34" w14:textId="77777777" w:rsidR="00B6366E" w:rsidRPr="00B6366E" w:rsidRDefault="00B6366E" w:rsidP="00B6366E">
                  <w:pPr>
                    <w:widowControl w:val="0"/>
                    <w:spacing w:after="0"/>
                    <w:rPr>
                      <w:rFonts w:ascii="Arial" w:eastAsia="宋体" w:hAnsi="Arial"/>
                      <w:b/>
                      <w:bCs/>
                      <w:i/>
                      <w:iCs/>
                      <w:snapToGrid w:val="0"/>
                      <w:sz w:val="18"/>
                    </w:rPr>
                  </w:pPr>
                  <w:proofErr w:type="spellStart"/>
                  <w:r w:rsidRPr="00B6366E">
                    <w:rPr>
                      <w:rFonts w:ascii="Arial" w:eastAsia="宋体" w:hAnsi="Arial"/>
                      <w:b/>
                      <w:bCs/>
                      <w:i/>
                      <w:iCs/>
                      <w:snapToGrid w:val="0"/>
                      <w:sz w:val="18"/>
                    </w:rPr>
                    <w:t>multiMeasInSameMeasReport</w:t>
                  </w:r>
                  <w:proofErr w:type="spellEnd"/>
                </w:p>
                <w:p w14:paraId="6019A6C0" w14:textId="77777777" w:rsidR="00B6366E" w:rsidRPr="00B6366E" w:rsidRDefault="00B6366E" w:rsidP="00B6366E">
                  <w:pPr>
                    <w:widowControl w:val="0"/>
                    <w:spacing w:after="0"/>
                    <w:rPr>
                      <w:rFonts w:ascii="Arial" w:eastAsia="宋体" w:hAnsi="Arial"/>
                      <w:b/>
                      <w:bCs/>
                      <w:i/>
                      <w:iCs/>
                      <w:sz w:val="18"/>
                    </w:rPr>
                  </w:pPr>
                  <w:r w:rsidRPr="00B6366E">
                    <w:rPr>
                      <w:rFonts w:ascii="Arial" w:eastAsia="宋体" w:hAnsi="Arial"/>
                      <w:sz w:val="18"/>
                    </w:rPr>
                    <w:t>This field, if present, indicates that the target device supports multiple measurement instances in a single measurement report.</w:t>
                  </w:r>
                </w:p>
              </w:tc>
            </w:tr>
          </w:tbl>
          <w:p w14:paraId="68B51BAD" w14:textId="77777777" w:rsidR="00B6366E" w:rsidRPr="00B6366E" w:rsidRDefault="00B6366E" w:rsidP="00B6366E">
            <w:pPr>
              <w:spacing w:after="120"/>
              <w:jc w:val="both"/>
              <w:rPr>
                <w:rFonts w:eastAsia="宋体"/>
                <w:sz w:val="22"/>
                <w:lang w:val="en-US" w:eastAsia="zh-CN"/>
              </w:rPr>
            </w:pPr>
          </w:p>
          <w:p w14:paraId="06F39EFB" w14:textId="77777777" w:rsidR="00B6366E" w:rsidRPr="00B6366E" w:rsidRDefault="00B6366E" w:rsidP="00B6366E">
            <w:pPr>
              <w:spacing w:after="120"/>
              <w:jc w:val="both"/>
              <w:rPr>
                <w:rFonts w:ascii="Arial" w:eastAsia="宋体" w:hAnsi="Arial" w:cs="Arial"/>
                <w:lang w:val="en-US" w:eastAsia="zh-CN"/>
              </w:rPr>
            </w:pPr>
            <w:r w:rsidRPr="00B6366E">
              <w:rPr>
                <w:rFonts w:ascii="Arial" w:eastAsia="宋体" w:hAnsi="Arial" w:cs="Arial"/>
                <w:lang w:val="en-US" w:eastAsia="zh-CN"/>
              </w:rPr>
              <w:t>RAN2 discussed the discrepancy between the UE capability signaling and network request, and have following questions to RAN1:</w:t>
            </w:r>
          </w:p>
          <w:p w14:paraId="4B26C293" w14:textId="77777777" w:rsidR="00B6366E" w:rsidRPr="00B6366E" w:rsidRDefault="00B6366E" w:rsidP="00B6366E">
            <w:pPr>
              <w:spacing w:after="120"/>
              <w:jc w:val="both"/>
              <w:rPr>
                <w:rFonts w:ascii="Arial" w:eastAsia="宋体" w:hAnsi="Arial" w:cs="Arial"/>
                <w:lang w:val="en-US" w:eastAsia="zh-CN"/>
              </w:rPr>
            </w:pPr>
            <w:bookmarkStart w:id="4" w:name="OLE_LINK3"/>
            <w:bookmarkStart w:id="5" w:name="OLE_LINK4"/>
          </w:p>
          <w:p w14:paraId="29034E81" w14:textId="77777777" w:rsidR="00B6366E" w:rsidRPr="00B6366E" w:rsidRDefault="00B6366E" w:rsidP="00B6366E">
            <w:pPr>
              <w:spacing w:after="120"/>
              <w:ind w:left="360"/>
              <w:jc w:val="both"/>
              <w:rPr>
                <w:rFonts w:ascii="Arial" w:eastAsia="宋体" w:hAnsi="Arial" w:cs="Arial"/>
                <w:lang w:val="en-US" w:eastAsia="zh-CN"/>
              </w:rPr>
            </w:pPr>
            <w:r w:rsidRPr="00B6366E">
              <w:rPr>
                <w:rFonts w:ascii="Arial" w:eastAsia="宋体" w:hAnsi="Arial" w:cs="Arial"/>
                <w:lang w:val="en-US" w:eastAsia="zh-CN"/>
              </w:rPr>
              <w:t>Q1: For</w:t>
            </w:r>
            <w:r w:rsidRPr="00B6366E">
              <w:rPr>
                <w:rFonts w:ascii="Arial" w:eastAsia="宋体" w:hAnsi="Arial" w:cs="Arial" w:hint="eastAsia"/>
                <w:lang w:val="en-US" w:eastAsia="zh-CN"/>
              </w:rPr>
              <w:t xml:space="preserve"> </w:t>
            </w:r>
            <w:r w:rsidRPr="00B6366E">
              <w:rPr>
                <w:rFonts w:ascii="Arial" w:eastAsia="宋体" w:hAnsi="Arial" w:cs="Arial"/>
                <w:lang w:val="en-US" w:eastAsia="zh-CN"/>
              </w:rPr>
              <w:t>DL-</w:t>
            </w:r>
            <w:proofErr w:type="spellStart"/>
            <w:r w:rsidRPr="00B6366E">
              <w:rPr>
                <w:rFonts w:ascii="Arial" w:eastAsia="宋体" w:hAnsi="Arial" w:cs="Arial"/>
                <w:lang w:val="en-US" w:eastAsia="zh-CN"/>
              </w:rPr>
              <w:t>AoD</w:t>
            </w:r>
            <w:proofErr w:type="spellEnd"/>
            <w:r w:rsidRPr="00B6366E">
              <w:rPr>
                <w:rFonts w:ascii="Arial" w:eastAsia="宋体" w:hAnsi="Arial" w:cs="Arial" w:hint="eastAsia"/>
                <w:lang w:val="en-US" w:eastAsia="zh-CN"/>
              </w:rPr>
              <w:t xml:space="preserve"> and</w:t>
            </w:r>
            <w:r w:rsidRPr="00B6366E">
              <w:rPr>
                <w:rFonts w:ascii="Arial" w:eastAsia="宋体" w:hAnsi="Arial" w:cs="Arial"/>
                <w:lang w:val="en-US" w:eastAsia="zh-CN"/>
              </w:rPr>
              <w:t xml:space="preserve"> DL-TDOA</w:t>
            </w:r>
            <w:r w:rsidRPr="00B6366E">
              <w:rPr>
                <w:rFonts w:ascii="Arial" w:eastAsia="宋体" w:hAnsi="Arial" w:cs="Arial" w:hint="eastAsia"/>
                <w:lang w:val="en-US" w:eastAsia="zh-CN"/>
              </w:rPr>
              <w:t>,</w:t>
            </w:r>
            <w:r w:rsidRPr="00B6366E">
              <w:rPr>
                <w:rFonts w:ascii="Arial" w:eastAsia="宋体" w:hAnsi="Arial" w:cs="Arial"/>
                <w:lang w:val="en-US" w:eastAsia="zh-CN"/>
              </w:rPr>
              <w:t xml:space="preserve"> </w:t>
            </w:r>
            <w:r w:rsidRPr="00B6366E">
              <w:rPr>
                <w:rFonts w:ascii="Arial" w:eastAsia="宋体" w:hAnsi="Arial" w:cs="Arial" w:hint="eastAsia"/>
                <w:lang w:val="en-US" w:eastAsia="zh-CN"/>
              </w:rPr>
              <w:t>w</w:t>
            </w:r>
            <w:r w:rsidRPr="00B6366E">
              <w:rPr>
                <w:rFonts w:ascii="Arial" w:eastAsia="宋体" w:hAnsi="Arial" w:cs="Arial"/>
                <w:lang w:val="en-US" w:eastAsia="zh-CN"/>
              </w:rPr>
              <w:t>hether the UE capability of supporting multiple location estimate instances in a single measurement report is needed?</w:t>
            </w:r>
          </w:p>
          <w:p w14:paraId="7EE7812D" w14:textId="77777777" w:rsidR="00B6366E" w:rsidRPr="00B6366E" w:rsidRDefault="00B6366E" w:rsidP="00B6366E">
            <w:pPr>
              <w:spacing w:after="120"/>
              <w:ind w:left="360"/>
              <w:jc w:val="both"/>
              <w:rPr>
                <w:rFonts w:ascii="Arial" w:eastAsia="宋体" w:hAnsi="Arial" w:cs="Arial"/>
                <w:lang w:val="en-US" w:eastAsia="zh-CN"/>
              </w:rPr>
            </w:pPr>
            <w:r w:rsidRPr="00B6366E">
              <w:rPr>
                <w:rFonts w:ascii="Arial" w:eastAsia="宋体" w:hAnsi="Arial" w:cs="Arial" w:hint="eastAsia"/>
                <w:lang w:val="en-US" w:eastAsia="zh-CN"/>
              </w:rPr>
              <w:t>Q</w:t>
            </w:r>
            <w:r w:rsidRPr="00B6366E">
              <w:rPr>
                <w:rFonts w:ascii="Arial" w:eastAsia="宋体" w:hAnsi="Arial" w:cs="Arial"/>
                <w:lang w:val="en-US" w:eastAsia="zh-CN"/>
              </w:rPr>
              <w:t xml:space="preserve">2: If answer to Q1 is YES, whether </w:t>
            </w:r>
            <w:r w:rsidRPr="00B6366E">
              <w:rPr>
                <w:rFonts w:ascii="Arial" w:eastAsia="宋体" w:hAnsi="Arial" w:cs="Arial" w:hint="eastAsia"/>
                <w:lang w:val="en-US" w:eastAsia="zh-CN"/>
              </w:rPr>
              <w:t>t</w:t>
            </w:r>
            <w:r w:rsidRPr="00B6366E">
              <w:rPr>
                <w:rFonts w:ascii="Arial" w:eastAsia="宋体" w:hAnsi="Arial" w:cs="Arial"/>
                <w:lang w:val="en-US" w:eastAsia="zh-CN"/>
              </w:rPr>
              <w:t xml:space="preserve">o add a new separate Rel-17 UE capability </w:t>
            </w:r>
            <w:r w:rsidRPr="00B6366E">
              <w:rPr>
                <w:rFonts w:ascii="Arial" w:eastAsia="宋体" w:hAnsi="Arial" w:cs="Arial" w:hint="eastAsia"/>
                <w:lang w:val="en-US" w:eastAsia="zh-CN"/>
              </w:rPr>
              <w:t xml:space="preserve">for </w:t>
            </w:r>
            <w:r w:rsidRPr="00B6366E">
              <w:rPr>
                <w:rFonts w:ascii="Arial" w:eastAsia="宋体" w:hAnsi="Arial" w:cs="Arial"/>
                <w:lang w:val="en-US" w:eastAsia="zh-CN"/>
              </w:rPr>
              <w:t xml:space="preserve">multiple location estimate </w:t>
            </w:r>
            <w:r w:rsidRPr="00B6366E">
              <w:rPr>
                <w:rFonts w:ascii="Arial" w:eastAsia="宋体" w:hAnsi="Arial" w:cs="Arial" w:hint="eastAsia"/>
                <w:lang w:val="en-US" w:eastAsia="zh-CN"/>
              </w:rPr>
              <w:t xml:space="preserve">instances </w:t>
            </w:r>
            <w:r w:rsidRPr="00B6366E">
              <w:rPr>
                <w:rFonts w:ascii="Arial" w:eastAsia="宋体" w:hAnsi="Arial" w:cs="Arial"/>
                <w:lang w:val="en-US" w:eastAsia="zh-CN"/>
              </w:rPr>
              <w:t xml:space="preserve">in LPP UE capability signaling, or to specify that the existing UE capability </w:t>
            </w:r>
            <w:proofErr w:type="spellStart"/>
            <w:r w:rsidRPr="00B6366E">
              <w:rPr>
                <w:rFonts w:ascii="Arial" w:eastAsia="宋体" w:hAnsi="Arial" w:cs="Arial"/>
                <w:i/>
                <w:lang w:val="en-US" w:eastAsia="zh-CN"/>
              </w:rPr>
              <w:t>multiMeasInSameMeasReport</w:t>
            </w:r>
            <w:proofErr w:type="spellEnd"/>
            <w:r w:rsidRPr="00B6366E">
              <w:rPr>
                <w:rFonts w:ascii="Arial" w:eastAsia="宋体" w:hAnsi="Arial" w:cs="Arial"/>
                <w:lang w:val="en-US" w:eastAsia="zh-CN"/>
              </w:rPr>
              <w:t xml:space="preserve"> can also indicate UE capability for supporting multiple location estimate instances in a single measurement report?</w:t>
            </w:r>
          </w:p>
          <w:bookmarkEnd w:id="4"/>
          <w:bookmarkEnd w:id="5"/>
          <w:p w14:paraId="5516E6BC" w14:textId="46545BEC" w:rsidR="00856617" w:rsidRPr="00B6366E" w:rsidRDefault="00856617" w:rsidP="005A0F7F">
            <w:pPr>
              <w:snapToGrid w:val="0"/>
              <w:ind w:leftChars="200" w:left="400"/>
              <w:jc w:val="both"/>
              <w:rPr>
                <w:rFonts w:eastAsiaTheme="minorEastAsia"/>
                <w:lang w:val="en-US" w:eastAsia="zh-CN"/>
              </w:rPr>
            </w:pPr>
          </w:p>
        </w:tc>
      </w:tr>
    </w:tbl>
    <w:p w14:paraId="66365CFC" w14:textId="6DD8485B" w:rsidR="00856617" w:rsidRDefault="00856617" w:rsidP="00856617">
      <w:pPr>
        <w:snapToGrid w:val="0"/>
        <w:ind w:leftChars="22" w:left="44"/>
        <w:jc w:val="both"/>
        <w:rPr>
          <w:rFonts w:eastAsiaTheme="minorEastAsia"/>
          <w:lang w:val="en-US" w:eastAsia="zh-CN"/>
        </w:rPr>
      </w:pPr>
    </w:p>
    <w:p w14:paraId="1D5CAC05" w14:textId="7C5DA42F" w:rsidR="00B6366E" w:rsidRDefault="00B6366E" w:rsidP="00856617">
      <w:pPr>
        <w:snapToGrid w:val="0"/>
        <w:ind w:leftChars="22" w:left="44"/>
        <w:jc w:val="both"/>
        <w:rPr>
          <w:rFonts w:eastAsia="宋体"/>
          <w:lang w:val="en-US" w:eastAsia="zh-CN"/>
        </w:rPr>
      </w:pPr>
      <w:r>
        <w:rPr>
          <w:rFonts w:eastAsia="宋体"/>
          <w:lang w:val="en-US" w:eastAsia="zh-CN"/>
        </w:rPr>
        <w:t>As far as we can know, RAN1 has decided the introduction of multiple measurement instances in one report while the other one on multiple location estimates are not decided by RAN1. Thus, here we provide some analysis</w:t>
      </w:r>
      <w:r w:rsidR="00565FA7">
        <w:rPr>
          <w:rFonts w:eastAsia="宋体"/>
          <w:lang w:val="en-US" w:eastAsia="zh-CN"/>
        </w:rPr>
        <w:t>:</w:t>
      </w:r>
    </w:p>
    <w:p w14:paraId="2F70A5DF" w14:textId="54B5225C" w:rsidR="00565FA7" w:rsidRDefault="00565FA7" w:rsidP="00565FA7">
      <w:pPr>
        <w:pStyle w:val="ListParagraph"/>
        <w:numPr>
          <w:ilvl w:val="0"/>
          <w:numId w:val="36"/>
        </w:numPr>
        <w:snapToGrid w:val="0"/>
        <w:ind w:leftChars="0"/>
        <w:jc w:val="both"/>
        <w:rPr>
          <w:rFonts w:eastAsia="宋体"/>
          <w:lang w:val="en-US" w:eastAsia="zh-CN"/>
        </w:rPr>
      </w:pPr>
      <w:r>
        <w:rPr>
          <w:rFonts w:eastAsia="宋体"/>
          <w:lang w:val="en-US" w:eastAsia="zh-CN"/>
        </w:rPr>
        <w:t xml:space="preserve">From the RAN2’s provided information, the separation between measurement instance and location estimate instance are caused by the separation of UE assisted positioning and UE based positioning, respectively. Thus for each positioning mode, the corresponding report should contain the measurement or location estimation. From this point of view, the measurement instance and location estimation instance should be in the same level. Then, given </w:t>
      </w:r>
      <w:r>
        <w:rPr>
          <w:rFonts w:eastAsia="宋体"/>
          <w:lang w:val="en-US" w:eastAsia="zh-CN"/>
        </w:rPr>
        <w:lastRenderedPageBreak/>
        <w:t>the support of multiple measurement instance</w:t>
      </w:r>
      <w:r w:rsidR="00321704">
        <w:rPr>
          <w:rFonts w:eastAsia="宋体"/>
          <w:lang w:val="en-US" w:eastAsia="zh-CN"/>
        </w:rPr>
        <w:t xml:space="preserve"> in one report is one capability, the support multiple</w:t>
      </w:r>
      <w:r>
        <w:rPr>
          <w:rFonts w:eastAsia="宋体"/>
          <w:lang w:val="en-US" w:eastAsia="zh-CN"/>
        </w:rPr>
        <w:t xml:space="preserve"> </w:t>
      </w:r>
      <w:r w:rsidR="00321704">
        <w:rPr>
          <w:rFonts w:eastAsia="宋体"/>
          <w:lang w:val="en-US" w:eastAsia="zh-CN"/>
        </w:rPr>
        <w:t>location estimation instances in one report should also be UE capability.</w:t>
      </w:r>
    </w:p>
    <w:p w14:paraId="43F40A13" w14:textId="4E43406E" w:rsidR="00321704" w:rsidRPr="00565FA7" w:rsidRDefault="00321704" w:rsidP="00565FA7">
      <w:pPr>
        <w:pStyle w:val="ListParagraph"/>
        <w:numPr>
          <w:ilvl w:val="0"/>
          <w:numId w:val="36"/>
        </w:numPr>
        <w:snapToGrid w:val="0"/>
        <w:ind w:leftChars="0"/>
        <w:jc w:val="both"/>
        <w:rPr>
          <w:rFonts w:eastAsia="宋体"/>
          <w:lang w:val="en-US" w:eastAsia="zh-CN"/>
        </w:rPr>
      </w:pPr>
      <w:r>
        <w:rPr>
          <w:rFonts w:eastAsia="宋体"/>
          <w:lang w:val="en-US" w:eastAsia="zh-CN"/>
        </w:rPr>
        <w:t>Since whether support UE based positioning and/or UE assisted positioning can also be separately reported by UE. Then it’s more natural to also separate the multiple measurement instances in one report and the multiple location estimate instances in one report</w:t>
      </w:r>
      <w:r w:rsidR="00FC1FF2">
        <w:rPr>
          <w:rFonts w:eastAsia="宋体"/>
          <w:lang w:val="en-US" w:eastAsia="zh-CN"/>
        </w:rPr>
        <w:t xml:space="preserve"> in the UE capability reporting. </w:t>
      </w:r>
      <w:r w:rsidR="009B02D1">
        <w:rPr>
          <w:rFonts w:eastAsia="宋体"/>
          <w:lang w:val="en-US" w:eastAsia="zh-CN"/>
        </w:rPr>
        <w:t>Because bundling the support of both instances in one report might cause problem to report to support either UE based positioning or UE assisted positioning.</w:t>
      </w:r>
    </w:p>
    <w:p w14:paraId="4E9A1DEA" w14:textId="3EDD1526" w:rsidR="00856617" w:rsidRPr="009B02D1" w:rsidRDefault="00856617" w:rsidP="00856617">
      <w:pPr>
        <w:snapToGrid w:val="0"/>
        <w:ind w:leftChars="22" w:left="44"/>
        <w:jc w:val="both"/>
        <w:rPr>
          <w:rFonts w:eastAsiaTheme="minorEastAsia"/>
          <w:b/>
          <w:bCs/>
          <w:i/>
          <w:iCs/>
          <w:lang w:val="en-US" w:eastAsia="zh-CN"/>
        </w:rPr>
      </w:pPr>
      <w:r w:rsidRPr="000E047B">
        <w:rPr>
          <w:rFonts w:eastAsiaTheme="minorEastAsia" w:hint="eastAsia"/>
          <w:b/>
          <w:bCs/>
          <w:i/>
          <w:iCs/>
          <w:lang w:val="en-US" w:eastAsia="zh-CN"/>
        </w:rPr>
        <w:t>P</w:t>
      </w:r>
      <w:r w:rsidRPr="000E047B">
        <w:rPr>
          <w:rFonts w:eastAsiaTheme="minorEastAsia"/>
          <w:b/>
          <w:bCs/>
          <w:i/>
          <w:iCs/>
          <w:lang w:val="en-US" w:eastAsia="zh-CN"/>
        </w:rPr>
        <w:t>roposal</w:t>
      </w:r>
      <w:r w:rsidR="009B02D1">
        <w:rPr>
          <w:rFonts w:eastAsiaTheme="minorEastAsia"/>
          <w:b/>
          <w:bCs/>
          <w:i/>
          <w:iCs/>
          <w:lang w:val="en-US" w:eastAsia="zh-CN"/>
        </w:rPr>
        <w:t xml:space="preserve"> 1</w:t>
      </w:r>
      <w:r w:rsidRPr="009B02D1">
        <w:rPr>
          <w:rFonts w:eastAsiaTheme="minorEastAsia"/>
          <w:b/>
          <w:bCs/>
          <w:i/>
          <w:iCs/>
          <w:lang w:val="en-US" w:eastAsia="zh-CN"/>
        </w:rPr>
        <w:t xml:space="preserve">: </w:t>
      </w:r>
      <w:r w:rsidR="009B02D1" w:rsidRPr="00B6366E">
        <w:rPr>
          <w:rFonts w:eastAsiaTheme="minorEastAsia"/>
          <w:b/>
          <w:bCs/>
          <w:i/>
          <w:iCs/>
          <w:lang w:val="en-US" w:eastAsia="zh-CN"/>
        </w:rPr>
        <w:t>the UE capability of supporting multiple location estimate instances in a single measurement report is needed</w:t>
      </w:r>
      <w:r w:rsidR="009B02D1">
        <w:rPr>
          <w:rFonts w:eastAsiaTheme="minorEastAsia"/>
          <w:b/>
          <w:bCs/>
          <w:i/>
          <w:iCs/>
          <w:lang w:val="en-US" w:eastAsia="zh-CN"/>
        </w:rPr>
        <w:t>.</w:t>
      </w:r>
    </w:p>
    <w:p w14:paraId="15E3B2FE" w14:textId="6D5058F8" w:rsidR="009B02D1" w:rsidRPr="009B02D1" w:rsidRDefault="009B02D1" w:rsidP="00856617">
      <w:pPr>
        <w:snapToGrid w:val="0"/>
        <w:ind w:leftChars="22" w:left="44"/>
        <w:jc w:val="both"/>
        <w:rPr>
          <w:rFonts w:eastAsiaTheme="minorEastAsia"/>
          <w:b/>
          <w:bCs/>
          <w:i/>
          <w:iCs/>
          <w:lang w:val="en-US" w:eastAsia="zh-CN"/>
        </w:rPr>
      </w:pPr>
      <w:r>
        <w:rPr>
          <w:rFonts w:eastAsiaTheme="minorEastAsia"/>
          <w:b/>
          <w:bCs/>
          <w:i/>
          <w:iCs/>
          <w:lang w:val="en-US" w:eastAsia="zh-CN"/>
        </w:rPr>
        <w:t>Proposal 2: A</w:t>
      </w:r>
      <w:r w:rsidRPr="009B02D1">
        <w:rPr>
          <w:rFonts w:eastAsiaTheme="minorEastAsia"/>
          <w:b/>
          <w:bCs/>
          <w:i/>
          <w:iCs/>
          <w:lang w:val="en-US" w:eastAsia="zh-CN"/>
        </w:rPr>
        <w:t>dd a new separate Rel-17 UE capability for multiple location estimate instances in LPP UE capability signaling</w:t>
      </w:r>
    </w:p>
    <w:p w14:paraId="00F0FB57" w14:textId="00D882D3" w:rsidR="007C1619" w:rsidRPr="00856617" w:rsidRDefault="007C1619" w:rsidP="007C1619">
      <w:pPr>
        <w:pStyle w:val="maintext"/>
        <w:ind w:firstLineChars="0" w:firstLine="0"/>
        <w:rPr>
          <w:b/>
          <w:i/>
          <w:spacing w:val="-2"/>
          <w:lang w:val="en-US"/>
        </w:rPr>
      </w:pPr>
    </w:p>
    <w:p w14:paraId="4AB61DCF" w14:textId="15DD61D9" w:rsidR="00CD4C05" w:rsidRPr="00586006" w:rsidRDefault="00CD4C05" w:rsidP="0035279F">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4E22EF7F" w14:textId="16141CAB" w:rsidR="00D7043B" w:rsidRDefault="0046273C" w:rsidP="00D7043B">
      <w:pPr>
        <w:pStyle w:val="6pt6pt120"/>
        <w:spacing w:before="0" w:line="300" w:lineRule="auto"/>
        <w:ind w:firstLine="431"/>
        <w:rPr>
          <w:lang w:eastAsia="ko-KR"/>
        </w:rPr>
      </w:pPr>
      <w:r>
        <w:rPr>
          <w:lang w:eastAsia="ko-KR"/>
        </w:rPr>
        <w:t xml:space="preserve">This contribution </w:t>
      </w:r>
      <w:r w:rsidR="000E047B">
        <w:rPr>
          <w:lang w:eastAsia="ko-KR"/>
        </w:rPr>
        <w:t>provides following proposals and/or observations</w:t>
      </w:r>
      <w:r w:rsidR="00D7043B" w:rsidRPr="004D132E">
        <w:rPr>
          <w:lang w:eastAsia="ko-KR"/>
        </w:rPr>
        <w:t>:</w:t>
      </w:r>
    </w:p>
    <w:p w14:paraId="103E0386" w14:textId="77777777" w:rsidR="009B02D1" w:rsidRPr="009B02D1" w:rsidRDefault="009B02D1" w:rsidP="009B02D1">
      <w:pPr>
        <w:snapToGrid w:val="0"/>
        <w:ind w:leftChars="22" w:left="44"/>
        <w:jc w:val="both"/>
        <w:rPr>
          <w:rFonts w:eastAsiaTheme="minorEastAsia"/>
          <w:b/>
          <w:bCs/>
          <w:i/>
          <w:iCs/>
          <w:lang w:val="en-US" w:eastAsia="zh-CN"/>
        </w:rPr>
      </w:pPr>
      <w:r w:rsidRPr="000E047B">
        <w:rPr>
          <w:rFonts w:eastAsiaTheme="minorEastAsia" w:hint="eastAsia"/>
          <w:b/>
          <w:bCs/>
          <w:i/>
          <w:iCs/>
          <w:lang w:val="en-US" w:eastAsia="zh-CN"/>
        </w:rPr>
        <w:t>P</w:t>
      </w:r>
      <w:r w:rsidRPr="000E047B">
        <w:rPr>
          <w:rFonts w:eastAsiaTheme="minorEastAsia"/>
          <w:b/>
          <w:bCs/>
          <w:i/>
          <w:iCs/>
          <w:lang w:val="en-US" w:eastAsia="zh-CN"/>
        </w:rPr>
        <w:t>roposal</w:t>
      </w:r>
      <w:r>
        <w:rPr>
          <w:rFonts w:eastAsiaTheme="minorEastAsia"/>
          <w:b/>
          <w:bCs/>
          <w:i/>
          <w:iCs/>
          <w:lang w:val="en-US" w:eastAsia="zh-CN"/>
        </w:rPr>
        <w:t xml:space="preserve"> 1</w:t>
      </w:r>
      <w:r w:rsidRPr="009B02D1">
        <w:rPr>
          <w:rFonts w:eastAsiaTheme="minorEastAsia"/>
          <w:b/>
          <w:bCs/>
          <w:i/>
          <w:iCs/>
          <w:lang w:val="en-US" w:eastAsia="zh-CN"/>
        </w:rPr>
        <w:t xml:space="preserve">: </w:t>
      </w:r>
      <w:r w:rsidRPr="00B6366E">
        <w:rPr>
          <w:rFonts w:eastAsiaTheme="minorEastAsia"/>
          <w:b/>
          <w:bCs/>
          <w:i/>
          <w:iCs/>
          <w:lang w:val="en-US" w:eastAsia="zh-CN"/>
        </w:rPr>
        <w:t>the UE capability of supporting multiple location estimate instances in a single measurement report is needed</w:t>
      </w:r>
      <w:r>
        <w:rPr>
          <w:rFonts w:eastAsiaTheme="minorEastAsia"/>
          <w:b/>
          <w:bCs/>
          <w:i/>
          <w:iCs/>
          <w:lang w:val="en-US" w:eastAsia="zh-CN"/>
        </w:rPr>
        <w:t>.</w:t>
      </w:r>
    </w:p>
    <w:p w14:paraId="3619D3FE" w14:textId="77777777" w:rsidR="009B02D1" w:rsidRPr="009B02D1" w:rsidRDefault="009B02D1" w:rsidP="009B02D1">
      <w:pPr>
        <w:snapToGrid w:val="0"/>
        <w:ind w:leftChars="22" w:left="44"/>
        <w:jc w:val="both"/>
        <w:rPr>
          <w:rFonts w:eastAsiaTheme="minorEastAsia"/>
          <w:b/>
          <w:bCs/>
          <w:i/>
          <w:iCs/>
          <w:lang w:val="en-US" w:eastAsia="zh-CN"/>
        </w:rPr>
      </w:pPr>
      <w:r>
        <w:rPr>
          <w:rFonts w:eastAsiaTheme="minorEastAsia"/>
          <w:b/>
          <w:bCs/>
          <w:i/>
          <w:iCs/>
          <w:lang w:val="en-US" w:eastAsia="zh-CN"/>
        </w:rPr>
        <w:t>Proposal 2: A</w:t>
      </w:r>
      <w:r w:rsidRPr="009B02D1">
        <w:rPr>
          <w:rFonts w:eastAsiaTheme="minorEastAsia"/>
          <w:b/>
          <w:bCs/>
          <w:i/>
          <w:iCs/>
          <w:lang w:val="en-US" w:eastAsia="zh-CN"/>
        </w:rPr>
        <w:t>dd a new separate Rel-17 UE capability for multiple location estimate instances in LPP UE capability signaling</w:t>
      </w:r>
    </w:p>
    <w:p w14:paraId="42DFADD7" w14:textId="3AF1E487" w:rsidR="007C1619" w:rsidRPr="009B02D1" w:rsidRDefault="009B02D1" w:rsidP="009B02D1">
      <w:pPr>
        <w:pStyle w:val="Heading1"/>
        <w:pBdr>
          <w:top w:val="none" w:sz="0" w:space="0" w:color="auto"/>
        </w:pBdr>
        <w:tabs>
          <w:tab w:val="left" w:pos="426"/>
        </w:tabs>
        <w:overflowPunct w:val="0"/>
        <w:autoSpaceDE w:val="0"/>
        <w:autoSpaceDN w:val="0"/>
        <w:adjustRightInd w:val="0"/>
        <w:spacing w:after="120" w:line="288" w:lineRule="auto"/>
        <w:ind w:left="800"/>
        <w:textAlignment w:val="baseline"/>
        <w:rPr>
          <w:rFonts w:eastAsia="Batang"/>
          <w:sz w:val="32"/>
          <w:szCs w:val="32"/>
          <w:lang w:eastAsia="ko-KR"/>
        </w:rPr>
      </w:pPr>
      <w:r w:rsidRPr="009B02D1">
        <w:rPr>
          <w:rFonts w:eastAsia="Batang"/>
          <w:sz w:val="32"/>
          <w:szCs w:val="32"/>
          <w:lang w:eastAsia="ko-KR"/>
        </w:rPr>
        <w:t>Reference</w:t>
      </w:r>
    </w:p>
    <w:p w14:paraId="3B3045A9" w14:textId="5498E410" w:rsidR="009B02D1" w:rsidRPr="009B02D1" w:rsidRDefault="009B02D1" w:rsidP="009B02D1">
      <w:pPr>
        <w:pStyle w:val="reference"/>
        <w:numPr>
          <w:ilvl w:val="0"/>
          <w:numId w:val="0"/>
        </w:numPr>
        <w:rPr>
          <w:rFonts w:eastAsia="宋体"/>
          <w:sz w:val="20"/>
          <w:lang w:eastAsia="zh-CN"/>
        </w:rPr>
      </w:pPr>
      <w:r>
        <w:rPr>
          <w:rFonts w:eastAsia="宋体" w:hint="eastAsia"/>
          <w:sz w:val="20"/>
          <w:lang w:eastAsia="zh-CN"/>
        </w:rPr>
        <w:t>[</w:t>
      </w:r>
      <w:r>
        <w:rPr>
          <w:rFonts w:eastAsia="宋体"/>
          <w:sz w:val="20"/>
          <w:lang w:eastAsia="zh-CN"/>
        </w:rPr>
        <w:t xml:space="preserve">1] </w:t>
      </w:r>
      <w:r w:rsidRPr="009B02D1">
        <w:rPr>
          <w:rFonts w:eastAsia="宋体"/>
          <w:sz w:val="20"/>
          <w:lang w:eastAsia="zh-CN"/>
        </w:rPr>
        <w:t>R1-2308826</w:t>
      </w:r>
      <w:r>
        <w:rPr>
          <w:rFonts w:eastAsia="宋体"/>
          <w:sz w:val="20"/>
          <w:lang w:eastAsia="zh-CN"/>
        </w:rPr>
        <w:t>(</w:t>
      </w:r>
      <w:r w:rsidRPr="009B02D1">
        <w:rPr>
          <w:rFonts w:eastAsia="宋体"/>
          <w:sz w:val="20"/>
          <w:lang w:eastAsia="zh-CN"/>
        </w:rPr>
        <w:t>R2-2309105</w:t>
      </w:r>
      <w:proofErr w:type="gramStart"/>
      <w:r>
        <w:rPr>
          <w:rFonts w:eastAsia="宋体"/>
          <w:sz w:val="20"/>
          <w:lang w:eastAsia="zh-CN"/>
        </w:rPr>
        <w:t>)</w:t>
      </w:r>
      <w:r w:rsidRPr="009B02D1">
        <w:rPr>
          <w:rFonts w:eastAsia="宋体"/>
          <w:sz w:val="20"/>
          <w:lang w:eastAsia="zh-CN"/>
        </w:rPr>
        <w:t xml:space="preserve"> </w:t>
      </w:r>
      <w:r>
        <w:rPr>
          <w:rFonts w:eastAsia="宋体"/>
          <w:sz w:val="20"/>
          <w:lang w:eastAsia="zh-CN"/>
        </w:rPr>
        <w:t>,</w:t>
      </w:r>
      <w:proofErr w:type="gramEnd"/>
      <w:r>
        <w:rPr>
          <w:rFonts w:eastAsia="宋体"/>
          <w:sz w:val="20"/>
          <w:lang w:eastAsia="zh-CN"/>
        </w:rPr>
        <w:t xml:space="preserve"> “</w:t>
      </w:r>
      <w:r w:rsidRPr="009B02D1">
        <w:rPr>
          <w:rFonts w:eastAsia="宋体"/>
          <w:sz w:val="20"/>
          <w:lang w:eastAsia="zh-CN"/>
        </w:rPr>
        <w:t>LS on the support of multiple location estimate instances in a single measurement report</w:t>
      </w:r>
      <w:r>
        <w:rPr>
          <w:rFonts w:eastAsia="宋体"/>
          <w:sz w:val="20"/>
          <w:lang w:eastAsia="zh-CN"/>
        </w:rPr>
        <w:t xml:space="preserve">”, </w:t>
      </w:r>
      <w:r w:rsidRPr="009B02D1">
        <w:rPr>
          <w:rFonts w:eastAsia="宋体"/>
          <w:sz w:val="20"/>
          <w:lang w:eastAsia="zh-CN"/>
        </w:rPr>
        <w:t>Toulouse, France, 21</w:t>
      </w:r>
      <w:r w:rsidRPr="009B02D1">
        <w:rPr>
          <w:rFonts w:eastAsia="宋体"/>
          <w:sz w:val="20"/>
          <w:vertAlign w:val="superscript"/>
          <w:lang w:eastAsia="zh-CN"/>
        </w:rPr>
        <w:t>st</w:t>
      </w:r>
      <w:r>
        <w:rPr>
          <w:rFonts w:eastAsia="宋体"/>
          <w:sz w:val="20"/>
          <w:lang w:eastAsia="zh-CN"/>
        </w:rPr>
        <w:t xml:space="preserve"> </w:t>
      </w:r>
      <w:r w:rsidRPr="009B02D1">
        <w:rPr>
          <w:rFonts w:eastAsia="宋体"/>
          <w:sz w:val="20"/>
          <w:lang w:eastAsia="zh-CN"/>
        </w:rPr>
        <w:t>– 25</w:t>
      </w:r>
      <w:r w:rsidRPr="009B02D1">
        <w:rPr>
          <w:rFonts w:eastAsia="宋体"/>
          <w:sz w:val="20"/>
          <w:vertAlign w:val="superscript"/>
          <w:lang w:eastAsia="zh-CN"/>
        </w:rPr>
        <w:t>th</w:t>
      </w:r>
      <w:r>
        <w:rPr>
          <w:rFonts w:eastAsia="宋体"/>
          <w:sz w:val="20"/>
          <w:lang w:eastAsia="zh-CN"/>
        </w:rPr>
        <w:t xml:space="preserve">, </w:t>
      </w:r>
      <w:r w:rsidRPr="009B02D1">
        <w:rPr>
          <w:rFonts w:eastAsia="宋体"/>
          <w:sz w:val="20"/>
          <w:lang w:eastAsia="zh-CN"/>
        </w:rPr>
        <w:t>August, 2023</w:t>
      </w:r>
    </w:p>
    <w:sectPr w:rsidR="009B02D1" w:rsidRPr="009B02D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45230" w14:textId="77777777" w:rsidR="004D4D6A" w:rsidRDefault="004D4D6A">
      <w:r>
        <w:separator/>
      </w:r>
    </w:p>
  </w:endnote>
  <w:endnote w:type="continuationSeparator" w:id="0">
    <w:p w14:paraId="6FF7BF88" w14:textId="77777777" w:rsidR="004D4D6A" w:rsidRDefault="004D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C1AB" w14:textId="77777777" w:rsidR="004D4D6A" w:rsidRDefault="004D4D6A">
      <w:r>
        <w:separator/>
      </w:r>
    </w:p>
  </w:footnote>
  <w:footnote w:type="continuationSeparator" w:id="0">
    <w:p w14:paraId="70897372" w14:textId="77777777" w:rsidR="004D4D6A" w:rsidRDefault="004D4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23646D" w:rsidRDefault="002364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85C08"/>
    <w:multiLevelType w:val="hybridMultilevel"/>
    <w:tmpl w:val="D7AA54A2"/>
    <w:lvl w:ilvl="0" w:tplc="04090001">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Gulim" w:hAnsi="Gulim" w:hint="default"/>
      </w:rPr>
    </w:lvl>
    <w:lvl w:ilvl="1" w:tplc="1ACA0D72" w:tentative="1">
      <w:start w:val="1"/>
      <w:numFmt w:val="bullet"/>
      <w:lvlText w:val="•"/>
      <w:lvlJc w:val="left"/>
      <w:pPr>
        <w:tabs>
          <w:tab w:val="num" w:pos="1440"/>
        </w:tabs>
        <w:ind w:left="1440" w:hanging="360"/>
      </w:pPr>
      <w:rPr>
        <w:rFonts w:ascii="Gulim" w:hAnsi="Gulim" w:hint="default"/>
      </w:rPr>
    </w:lvl>
    <w:lvl w:ilvl="2" w:tplc="4140904C" w:tentative="1">
      <w:start w:val="1"/>
      <w:numFmt w:val="bullet"/>
      <w:lvlText w:val="•"/>
      <w:lvlJc w:val="left"/>
      <w:pPr>
        <w:tabs>
          <w:tab w:val="num" w:pos="2160"/>
        </w:tabs>
        <w:ind w:left="2160" w:hanging="360"/>
      </w:pPr>
      <w:rPr>
        <w:rFonts w:ascii="Gulim" w:hAnsi="Gulim" w:hint="default"/>
      </w:rPr>
    </w:lvl>
    <w:lvl w:ilvl="3" w:tplc="3AF65A46" w:tentative="1">
      <w:start w:val="1"/>
      <w:numFmt w:val="bullet"/>
      <w:lvlText w:val="•"/>
      <w:lvlJc w:val="left"/>
      <w:pPr>
        <w:tabs>
          <w:tab w:val="num" w:pos="2880"/>
        </w:tabs>
        <w:ind w:left="2880" w:hanging="360"/>
      </w:pPr>
      <w:rPr>
        <w:rFonts w:ascii="Gulim" w:hAnsi="Gulim" w:hint="default"/>
      </w:rPr>
    </w:lvl>
    <w:lvl w:ilvl="4" w:tplc="8CBC6CB4" w:tentative="1">
      <w:start w:val="1"/>
      <w:numFmt w:val="bullet"/>
      <w:lvlText w:val="•"/>
      <w:lvlJc w:val="left"/>
      <w:pPr>
        <w:tabs>
          <w:tab w:val="num" w:pos="3600"/>
        </w:tabs>
        <w:ind w:left="3600" w:hanging="360"/>
      </w:pPr>
      <w:rPr>
        <w:rFonts w:ascii="Gulim" w:hAnsi="Gulim" w:hint="default"/>
      </w:rPr>
    </w:lvl>
    <w:lvl w:ilvl="5" w:tplc="93E42FDC" w:tentative="1">
      <w:start w:val="1"/>
      <w:numFmt w:val="bullet"/>
      <w:lvlText w:val="•"/>
      <w:lvlJc w:val="left"/>
      <w:pPr>
        <w:tabs>
          <w:tab w:val="num" w:pos="4320"/>
        </w:tabs>
        <w:ind w:left="4320" w:hanging="360"/>
      </w:pPr>
      <w:rPr>
        <w:rFonts w:ascii="Gulim" w:hAnsi="Gulim" w:hint="default"/>
      </w:rPr>
    </w:lvl>
    <w:lvl w:ilvl="6" w:tplc="864CBBD6" w:tentative="1">
      <w:start w:val="1"/>
      <w:numFmt w:val="bullet"/>
      <w:lvlText w:val="•"/>
      <w:lvlJc w:val="left"/>
      <w:pPr>
        <w:tabs>
          <w:tab w:val="num" w:pos="5040"/>
        </w:tabs>
        <w:ind w:left="5040" w:hanging="360"/>
      </w:pPr>
      <w:rPr>
        <w:rFonts w:ascii="Gulim" w:hAnsi="Gulim" w:hint="default"/>
      </w:rPr>
    </w:lvl>
    <w:lvl w:ilvl="7" w:tplc="8B3CE460" w:tentative="1">
      <w:start w:val="1"/>
      <w:numFmt w:val="bullet"/>
      <w:lvlText w:val="•"/>
      <w:lvlJc w:val="left"/>
      <w:pPr>
        <w:tabs>
          <w:tab w:val="num" w:pos="5760"/>
        </w:tabs>
        <w:ind w:left="5760" w:hanging="360"/>
      </w:pPr>
      <w:rPr>
        <w:rFonts w:ascii="Gulim" w:hAnsi="Gulim" w:hint="default"/>
      </w:rPr>
    </w:lvl>
    <w:lvl w:ilvl="8" w:tplc="E3C21300" w:tentative="1">
      <w:start w:val="1"/>
      <w:numFmt w:val="bullet"/>
      <w:lvlText w:val="•"/>
      <w:lvlJc w:val="left"/>
      <w:pPr>
        <w:tabs>
          <w:tab w:val="num" w:pos="6480"/>
        </w:tabs>
        <w:ind w:left="6480" w:hanging="360"/>
      </w:pPr>
      <w:rPr>
        <w:rFonts w:ascii="Gulim" w:hAnsi="Gulim" w:hint="default"/>
      </w:rPr>
    </w:lvl>
  </w:abstractNum>
  <w:abstractNum w:abstractNumId="8"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2"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B519D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197E00"/>
    <w:multiLevelType w:val="hybridMultilevel"/>
    <w:tmpl w:val="3864B30A"/>
    <w:lvl w:ilvl="0" w:tplc="04090001">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2"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8"/>
  </w:num>
  <w:num w:numId="3">
    <w:abstractNumId w:val="20"/>
  </w:num>
  <w:num w:numId="4">
    <w:abstractNumId w:val="33"/>
  </w:num>
  <w:num w:numId="5">
    <w:abstractNumId w:val="34"/>
  </w:num>
  <w:num w:numId="6">
    <w:abstractNumId w:val="13"/>
  </w:num>
  <w:num w:numId="7">
    <w:abstractNumId w:val="2"/>
  </w:num>
  <w:num w:numId="8">
    <w:abstractNumId w:val="25"/>
  </w:num>
  <w:num w:numId="9">
    <w:abstractNumId w:val="30"/>
  </w:num>
  <w:num w:numId="10">
    <w:abstractNumId w:val="18"/>
  </w:num>
  <w:num w:numId="11">
    <w:abstractNumId w:val="28"/>
  </w:num>
  <w:num w:numId="12">
    <w:abstractNumId w:val="10"/>
  </w:num>
  <w:num w:numId="13">
    <w:abstractNumId w:val="12"/>
  </w:num>
  <w:num w:numId="14">
    <w:abstractNumId w:val="11"/>
  </w:num>
  <w:num w:numId="15">
    <w:abstractNumId w:val="23"/>
  </w:num>
  <w:num w:numId="16">
    <w:abstractNumId w:val="9"/>
  </w:num>
  <w:num w:numId="17">
    <w:abstractNumId w:val="21"/>
  </w:num>
  <w:num w:numId="18">
    <w:abstractNumId w:val="0"/>
  </w:num>
  <w:num w:numId="19">
    <w:abstractNumId w:val="26"/>
  </w:num>
  <w:num w:numId="20">
    <w:abstractNumId w:val="27"/>
  </w:num>
  <w:num w:numId="21">
    <w:abstractNumId w:val="32"/>
  </w:num>
  <w:num w:numId="22">
    <w:abstractNumId w:val="22"/>
  </w:num>
  <w:num w:numId="23">
    <w:abstractNumId w:val="19"/>
  </w:num>
  <w:num w:numId="24">
    <w:abstractNumId w:val="29"/>
  </w:num>
  <w:num w:numId="25">
    <w:abstractNumId w:val="7"/>
  </w:num>
  <w:num w:numId="26">
    <w:abstractNumId w:val="3"/>
  </w:num>
  <w:num w:numId="27">
    <w:abstractNumId w:val="5"/>
  </w:num>
  <w:num w:numId="28">
    <w:abstractNumId w:val="6"/>
  </w:num>
  <w:num w:numId="29">
    <w:abstractNumId w:val="35"/>
  </w:num>
  <w:num w:numId="30">
    <w:abstractNumId w:val="16"/>
  </w:num>
  <w:num w:numId="31">
    <w:abstractNumId w:val="14"/>
  </w:num>
  <w:num w:numId="32">
    <w:abstractNumId w:val="17"/>
  </w:num>
  <w:num w:numId="33">
    <w:abstractNumId w:val="24"/>
  </w:num>
  <w:num w:numId="34">
    <w:abstractNumId w:val="15"/>
  </w:num>
  <w:num w:numId="35">
    <w:abstractNumId w:val="31"/>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17E93"/>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1C"/>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3C5"/>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29"/>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18BF"/>
    <w:rsid w:val="00082310"/>
    <w:rsid w:val="00082693"/>
    <w:rsid w:val="000830DC"/>
    <w:rsid w:val="0008319F"/>
    <w:rsid w:val="000831F2"/>
    <w:rsid w:val="00083457"/>
    <w:rsid w:val="00083568"/>
    <w:rsid w:val="00083701"/>
    <w:rsid w:val="000838C0"/>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D3"/>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770"/>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9B8"/>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47B"/>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97D"/>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8D9"/>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19C"/>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954"/>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D7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2A7"/>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6EBD"/>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2BA"/>
    <w:rsid w:val="001B1B26"/>
    <w:rsid w:val="001B1C8F"/>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3E"/>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AFE"/>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18D"/>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4E55"/>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503"/>
    <w:rsid w:val="00227AFA"/>
    <w:rsid w:val="00227E85"/>
    <w:rsid w:val="002302CD"/>
    <w:rsid w:val="002305CC"/>
    <w:rsid w:val="0023065B"/>
    <w:rsid w:val="00230F80"/>
    <w:rsid w:val="00231269"/>
    <w:rsid w:val="002312A1"/>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46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9E5"/>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1D3"/>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4FB"/>
    <w:rsid w:val="0024758D"/>
    <w:rsid w:val="00247995"/>
    <w:rsid w:val="002479DC"/>
    <w:rsid w:val="00247E9E"/>
    <w:rsid w:val="00247F7E"/>
    <w:rsid w:val="00250596"/>
    <w:rsid w:val="0025071E"/>
    <w:rsid w:val="00250788"/>
    <w:rsid w:val="00250B3E"/>
    <w:rsid w:val="00250CBF"/>
    <w:rsid w:val="00250FA7"/>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17C"/>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742"/>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5CF"/>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AA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624"/>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A8C"/>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3E92"/>
    <w:rsid w:val="002F4311"/>
    <w:rsid w:val="002F4799"/>
    <w:rsid w:val="002F47AD"/>
    <w:rsid w:val="002F4DA9"/>
    <w:rsid w:val="002F4F1F"/>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0BC3"/>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1F9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04"/>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A18"/>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764"/>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79F"/>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5DB"/>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539"/>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DA1"/>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03E"/>
    <w:rsid w:val="003B135C"/>
    <w:rsid w:val="003B1428"/>
    <w:rsid w:val="003B1433"/>
    <w:rsid w:val="003B1D05"/>
    <w:rsid w:val="003B1D34"/>
    <w:rsid w:val="003B1EE1"/>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5C6"/>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320"/>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B2"/>
    <w:rsid w:val="00417BE5"/>
    <w:rsid w:val="00417D36"/>
    <w:rsid w:val="00417D93"/>
    <w:rsid w:val="004202A0"/>
    <w:rsid w:val="004203BE"/>
    <w:rsid w:val="004205EE"/>
    <w:rsid w:val="004207CC"/>
    <w:rsid w:val="00420907"/>
    <w:rsid w:val="00420D78"/>
    <w:rsid w:val="004212B2"/>
    <w:rsid w:val="0042149D"/>
    <w:rsid w:val="004218DB"/>
    <w:rsid w:val="00421C07"/>
    <w:rsid w:val="00421E04"/>
    <w:rsid w:val="00421ED2"/>
    <w:rsid w:val="00422533"/>
    <w:rsid w:val="00422572"/>
    <w:rsid w:val="004226B7"/>
    <w:rsid w:val="00422BC2"/>
    <w:rsid w:val="00422EBD"/>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ECA"/>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1D90"/>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73C"/>
    <w:rsid w:val="00462A94"/>
    <w:rsid w:val="00462EAF"/>
    <w:rsid w:val="00463061"/>
    <w:rsid w:val="0046318C"/>
    <w:rsid w:val="00463199"/>
    <w:rsid w:val="00463451"/>
    <w:rsid w:val="0046345E"/>
    <w:rsid w:val="00463B48"/>
    <w:rsid w:val="00463CFD"/>
    <w:rsid w:val="00463F50"/>
    <w:rsid w:val="0046430D"/>
    <w:rsid w:val="0046440A"/>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0E3E"/>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01E"/>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6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931"/>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238E"/>
    <w:rsid w:val="004D3048"/>
    <w:rsid w:val="004D33A8"/>
    <w:rsid w:val="004D35BB"/>
    <w:rsid w:val="004D3E63"/>
    <w:rsid w:val="004D4638"/>
    <w:rsid w:val="004D480C"/>
    <w:rsid w:val="004D4D6A"/>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3C4A"/>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5CF6"/>
    <w:rsid w:val="004F65EF"/>
    <w:rsid w:val="004F68EE"/>
    <w:rsid w:val="004F6953"/>
    <w:rsid w:val="004F6B7C"/>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475"/>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97E"/>
    <w:rsid w:val="00537A0C"/>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4F0"/>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94"/>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5FA7"/>
    <w:rsid w:val="00566045"/>
    <w:rsid w:val="005660ED"/>
    <w:rsid w:val="0056636F"/>
    <w:rsid w:val="005668B6"/>
    <w:rsid w:val="00566AE8"/>
    <w:rsid w:val="00567858"/>
    <w:rsid w:val="005679EC"/>
    <w:rsid w:val="00567B39"/>
    <w:rsid w:val="00567DC4"/>
    <w:rsid w:val="00570478"/>
    <w:rsid w:val="00570547"/>
    <w:rsid w:val="0057153A"/>
    <w:rsid w:val="0057167C"/>
    <w:rsid w:val="0057209E"/>
    <w:rsid w:val="00572111"/>
    <w:rsid w:val="005722C8"/>
    <w:rsid w:val="005724C4"/>
    <w:rsid w:val="00572598"/>
    <w:rsid w:val="00572C3A"/>
    <w:rsid w:val="00572CF3"/>
    <w:rsid w:val="005730E4"/>
    <w:rsid w:val="005731F1"/>
    <w:rsid w:val="00573569"/>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7E0"/>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C4"/>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968"/>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4FC"/>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A7B17"/>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087"/>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99"/>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7F9"/>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26D"/>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0B5"/>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4BF"/>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5D"/>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230"/>
    <w:rsid w:val="00627509"/>
    <w:rsid w:val="00627603"/>
    <w:rsid w:val="00627E32"/>
    <w:rsid w:val="00630472"/>
    <w:rsid w:val="00630C43"/>
    <w:rsid w:val="00630DB6"/>
    <w:rsid w:val="00630E9A"/>
    <w:rsid w:val="0063141B"/>
    <w:rsid w:val="00631942"/>
    <w:rsid w:val="00631950"/>
    <w:rsid w:val="00631A72"/>
    <w:rsid w:val="00631C33"/>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495"/>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7D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40"/>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2B71"/>
    <w:rsid w:val="00693126"/>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BA6"/>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B79F7"/>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5F0B"/>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59D"/>
    <w:rsid w:val="006F3624"/>
    <w:rsid w:val="006F38F4"/>
    <w:rsid w:val="006F3EE0"/>
    <w:rsid w:val="006F3FD4"/>
    <w:rsid w:val="006F4012"/>
    <w:rsid w:val="006F4D8E"/>
    <w:rsid w:val="006F4F8C"/>
    <w:rsid w:val="006F5174"/>
    <w:rsid w:val="006F56E6"/>
    <w:rsid w:val="006F59E1"/>
    <w:rsid w:val="006F5AC4"/>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7EE"/>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77B"/>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4F"/>
    <w:rsid w:val="007522EF"/>
    <w:rsid w:val="007524AA"/>
    <w:rsid w:val="0075264B"/>
    <w:rsid w:val="007527AE"/>
    <w:rsid w:val="00752A48"/>
    <w:rsid w:val="00752ABF"/>
    <w:rsid w:val="00752D31"/>
    <w:rsid w:val="00752D8D"/>
    <w:rsid w:val="00753888"/>
    <w:rsid w:val="00753A41"/>
    <w:rsid w:val="00753D12"/>
    <w:rsid w:val="00753EF0"/>
    <w:rsid w:val="00753EF9"/>
    <w:rsid w:val="00754824"/>
    <w:rsid w:val="00754891"/>
    <w:rsid w:val="007555C9"/>
    <w:rsid w:val="00755A28"/>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7D"/>
    <w:rsid w:val="00784398"/>
    <w:rsid w:val="007843C4"/>
    <w:rsid w:val="00784638"/>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C8C"/>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7A3"/>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19"/>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3AF"/>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641"/>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23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0D6D"/>
    <w:rsid w:val="0080120E"/>
    <w:rsid w:val="00801369"/>
    <w:rsid w:val="008013CF"/>
    <w:rsid w:val="008016AE"/>
    <w:rsid w:val="00801754"/>
    <w:rsid w:val="0080207E"/>
    <w:rsid w:val="00802222"/>
    <w:rsid w:val="008024CE"/>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955"/>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6E56"/>
    <w:rsid w:val="008272A8"/>
    <w:rsid w:val="008273F3"/>
    <w:rsid w:val="0082762F"/>
    <w:rsid w:val="00827C2D"/>
    <w:rsid w:val="00830131"/>
    <w:rsid w:val="00830199"/>
    <w:rsid w:val="0083046B"/>
    <w:rsid w:val="00830984"/>
    <w:rsid w:val="00830BB1"/>
    <w:rsid w:val="00830BDE"/>
    <w:rsid w:val="00830EFE"/>
    <w:rsid w:val="00831200"/>
    <w:rsid w:val="00831255"/>
    <w:rsid w:val="0083129F"/>
    <w:rsid w:val="00831320"/>
    <w:rsid w:val="008317B3"/>
    <w:rsid w:val="00831893"/>
    <w:rsid w:val="008318F4"/>
    <w:rsid w:val="00831FA3"/>
    <w:rsid w:val="00832381"/>
    <w:rsid w:val="00832EF2"/>
    <w:rsid w:val="008331B4"/>
    <w:rsid w:val="008332D8"/>
    <w:rsid w:val="0083334D"/>
    <w:rsid w:val="0083356E"/>
    <w:rsid w:val="008335D2"/>
    <w:rsid w:val="00833727"/>
    <w:rsid w:val="00833872"/>
    <w:rsid w:val="00833E48"/>
    <w:rsid w:val="00833EE5"/>
    <w:rsid w:val="00833F5E"/>
    <w:rsid w:val="008343A3"/>
    <w:rsid w:val="008346DB"/>
    <w:rsid w:val="00834B9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617"/>
    <w:rsid w:val="008567B0"/>
    <w:rsid w:val="00856A4A"/>
    <w:rsid w:val="00856B0A"/>
    <w:rsid w:val="008575F9"/>
    <w:rsid w:val="008576B7"/>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7A2"/>
    <w:rsid w:val="00865B2E"/>
    <w:rsid w:val="00865D5D"/>
    <w:rsid w:val="00865DE5"/>
    <w:rsid w:val="0086625C"/>
    <w:rsid w:val="008669E9"/>
    <w:rsid w:val="00866A10"/>
    <w:rsid w:val="00866E62"/>
    <w:rsid w:val="00867026"/>
    <w:rsid w:val="00867405"/>
    <w:rsid w:val="00867561"/>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2F0"/>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E6F"/>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3E8"/>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D5"/>
    <w:rsid w:val="009322F2"/>
    <w:rsid w:val="00932307"/>
    <w:rsid w:val="009325CB"/>
    <w:rsid w:val="00932BE8"/>
    <w:rsid w:val="00932F10"/>
    <w:rsid w:val="00932F13"/>
    <w:rsid w:val="00932FD8"/>
    <w:rsid w:val="00933063"/>
    <w:rsid w:val="009331CD"/>
    <w:rsid w:val="0093339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6901"/>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4D24"/>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4F6B"/>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856"/>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2DD"/>
    <w:rsid w:val="00980418"/>
    <w:rsid w:val="009804F3"/>
    <w:rsid w:val="0098068D"/>
    <w:rsid w:val="0098146A"/>
    <w:rsid w:val="0098186C"/>
    <w:rsid w:val="00981AA2"/>
    <w:rsid w:val="00982315"/>
    <w:rsid w:val="00982661"/>
    <w:rsid w:val="009826E9"/>
    <w:rsid w:val="00982B93"/>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43"/>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CB0"/>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2D1"/>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5C9A"/>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2B"/>
    <w:rsid w:val="009C0EF1"/>
    <w:rsid w:val="009C1030"/>
    <w:rsid w:val="009C23FD"/>
    <w:rsid w:val="009C2427"/>
    <w:rsid w:val="009C2570"/>
    <w:rsid w:val="009C2827"/>
    <w:rsid w:val="009C2DD9"/>
    <w:rsid w:val="009C2FAC"/>
    <w:rsid w:val="009C35ED"/>
    <w:rsid w:val="009C3A0D"/>
    <w:rsid w:val="009C3B63"/>
    <w:rsid w:val="009C3CAE"/>
    <w:rsid w:val="009C3CC4"/>
    <w:rsid w:val="009C3E50"/>
    <w:rsid w:val="009C41EE"/>
    <w:rsid w:val="009C43E2"/>
    <w:rsid w:val="009C4638"/>
    <w:rsid w:val="009C471F"/>
    <w:rsid w:val="009C484B"/>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CAE"/>
    <w:rsid w:val="009D2D69"/>
    <w:rsid w:val="009D306A"/>
    <w:rsid w:val="009D31F9"/>
    <w:rsid w:val="009D3448"/>
    <w:rsid w:val="009D34AB"/>
    <w:rsid w:val="009D37F2"/>
    <w:rsid w:val="009D45C5"/>
    <w:rsid w:val="009D4B32"/>
    <w:rsid w:val="009D4DFE"/>
    <w:rsid w:val="009D51DF"/>
    <w:rsid w:val="009D5A92"/>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5E4B"/>
    <w:rsid w:val="009E60DD"/>
    <w:rsid w:val="009E6663"/>
    <w:rsid w:val="009E66FE"/>
    <w:rsid w:val="009E6B12"/>
    <w:rsid w:val="009E6D59"/>
    <w:rsid w:val="009E7094"/>
    <w:rsid w:val="009E7105"/>
    <w:rsid w:val="009E7198"/>
    <w:rsid w:val="009E71DA"/>
    <w:rsid w:val="009E7608"/>
    <w:rsid w:val="009E78AD"/>
    <w:rsid w:val="009F0366"/>
    <w:rsid w:val="009F0400"/>
    <w:rsid w:val="009F04C5"/>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369"/>
    <w:rsid w:val="00A03DA3"/>
    <w:rsid w:val="00A03E42"/>
    <w:rsid w:val="00A040FE"/>
    <w:rsid w:val="00A04221"/>
    <w:rsid w:val="00A04626"/>
    <w:rsid w:val="00A04828"/>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607"/>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AFB"/>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45B"/>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6CC"/>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D0"/>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57BF"/>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24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0F0"/>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73"/>
    <w:rsid w:val="00AB1DAE"/>
    <w:rsid w:val="00AB222D"/>
    <w:rsid w:val="00AB2514"/>
    <w:rsid w:val="00AB265D"/>
    <w:rsid w:val="00AB2742"/>
    <w:rsid w:val="00AB2880"/>
    <w:rsid w:val="00AB2AAC"/>
    <w:rsid w:val="00AB2AEF"/>
    <w:rsid w:val="00AB2CAA"/>
    <w:rsid w:val="00AB3624"/>
    <w:rsid w:val="00AB3781"/>
    <w:rsid w:val="00AB3F06"/>
    <w:rsid w:val="00AB409A"/>
    <w:rsid w:val="00AB423C"/>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08"/>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4EA2"/>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0F6B"/>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CFE"/>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6DE"/>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0D48"/>
    <w:rsid w:val="00B51046"/>
    <w:rsid w:val="00B513B1"/>
    <w:rsid w:val="00B51496"/>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37E"/>
    <w:rsid w:val="00B61A77"/>
    <w:rsid w:val="00B61A95"/>
    <w:rsid w:val="00B61D56"/>
    <w:rsid w:val="00B62E06"/>
    <w:rsid w:val="00B6315E"/>
    <w:rsid w:val="00B6335D"/>
    <w:rsid w:val="00B63516"/>
    <w:rsid w:val="00B6366E"/>
    <w:rsid w:val="00B6367F"/>
    <w:rsid w:val="00B63707"/>
    <w:rsid w:val="00B638FC"/>
    <w:rsid w:val="00B63A7B"/>
    <w:rsid w:val="00B63BA9"/>
    <w:rsid w:val="00B63BC3"/>
    <w:rsid w:val="00B63DAA"/>
    <w:rsid w:val="00B642F4"/>
    <w:rsid w:val="00B6477A"/>
    <w:rsid w:val="00B64CB1"/>
    <w:rsid w:val="00B650E7"/>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D2"/>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BE4"/>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B7F2D"/>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0D13"/>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2C6"/>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1C7"/>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243"/>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B9E"/>
    <w:rsid w:val="00C36C24"/>
    <w:rsid w:val="00C370CA"/>
    <w:rsid w:val="00C373C9"/>
    <w:rsid w:val="00C37433"/>
    <w:rsid w:val="00C37B3C"/>
    <w:rsid w:val="00C37C6F"/>
    <w:rsid w:val="00C37FDE"/>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557"/>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66"/>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DEE"/>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3D2"/>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48DC"/>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C7EC3"/>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76C"/>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3D"/>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8CF"/>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9EA"/>
    <w:rsid w:val="00D06D51"/>
    <w:rsid w:val="00D075FA"/>
    <w:rsid w:val="00D07626"/>
    <w:rsid w:val="00D07B6E"/>
    <w:rsid w:val="00D07B94"/>
    <w:rsid w:val="00D07E3B"/>
    <w:rsid w:val="00D07EC2"/>
    <w:rsid w:val="00D100B6"/>
    <w:rsid w:val="00D10176"/>
    <w:rsid w:val="00D1020E"/>
    <w:rsid w:val="00D1029C"/>
    <w:rsid w:val="00D10778"/>
    <w:rsid w:val="00D10E65"/>
    <w:rsid w:val="00D10E6C"/>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092"/>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689"/>
    <w:rsid w:val="00D457DB"/>
    <w:rsid w:val="00D45CDF"/>
    <w:rsid w:val="00D45F7C"/>
    <w:rsid w:val="00D46027"/>
    <w:rsid w:val="00D46651"/>
    <w:rsid w:val="00D466B5"/>
    <w:rsid w:val="00D4683F"/>
    <w:rsid w:val="00D4684D"/>
    <w:rsid w:val="00D46B03"/>
    <w:rsid w:val="00D473A2"/>
    <w:rsid w:val="00D47558"/>
    <w:rsid w:val="00D47755"/>
    <w:rsid w:val="00D47B38"/>
    <w:rsid w:val="00D47F75"/>
    <w:rsid w:val="00D50505"/>
    <w:rsid w:val="00D50B34"/>
    <w:rsid w:val="00D50BA1"/>
    <w:rsid w:val="00D5147E"/>
    <w:rsid w:val="00D5170B"/>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3B"/>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7EB"/>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4E0"/>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0DA"/>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7E1"/>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7A7"/>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2CD"/>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AEC"/>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941"/>
    <w:rsid w:val="00E44D57"/>
    <w:rsid w:val="00E45057"/>
    <w:rsid w:val="00E45B31"/>
    <w:rsid w:val="00E45DD4"/>
    <w:rsid w:val="00E4643E"/>
    <w:rsid w:val="00E46542"/>
    <w:rsid w:val="00E46617"/>
    <w:rsid w:val="00E46774"/>
    <w:rsid w:val="00E469F0"/>
    <w:rsid w:val="00E47007"/>
    <w:rsid w:val="00E472C9"/>
    <w:rsid w:val="00E47308"/>
    <w:rsid w:val="00E4758D"/>
    <w:rsid w:val="00E47709"/>
    <w:rsid w:val="00E47ED0"/>
    <w:rsid w:val="00E47F84"/>
    <w:rsid w:val="00E5009F"/>
    <w:rsid w:val="00E50681"/>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BE7"/>
    <w:rsid w:val="00E55EFF"/>
    <w:rsid w:val="00E56058"/>
    <w:rsid w:val="00E5607C"/>
    <w:rsid w:val="00E565B1"/>
    <w:rsid w:val="00E5677D"/>
    <w:rsid w:val="00E5683B"/>
    <w:rsid w:val="00E56B06"/>
    <w:rsid w:val="00E56BE5"/>
    <w:rsid w:val="00E56C7A"/>
    <w:rsid w:val="00E56DF0"/>
    <w:rsid w:val="00E57289"/>
    <w:rsid w:val="00E5743A"/>
    <w:rsid w:val="00E57BC9"/>
    <w:rsid w:val="00E57C28"/>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6D60"/>
    <w:rsid w:val="00E672E5"/>
    <w:rsid w:val="00E677C4"/>
    <w:rsid w:val="00E67877"/>
    <w:rsid w:val="00E67BEB"/>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44C"/>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452"/>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721"/>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189"/>
    <w:rsid w:val="00EC0322"/>
    <w:rsid w:val="00EC03BE"/>
    <w:rsid w:val="00EC0470"/>
    <w:rsid w:val="00EC0940"/>
    <w:rsid w:val="00EC0D6B"/>
    <w:rsid w:val="00EC1052"/>
    <w:rsid w:val="00EC1102"/>
    <w:rsid w:val="00EC1328"/>
    <w:rsid w:val="00EC1785"/>
    <w:rsid w:val="00EC1B2D"/>
    <w:rsid w:val="00EC1B45"/>
    <w:rsid w:val="00EC1B8B"/>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2C"/>
    <w:rsid w:val="00EE2DEB"/>
    <w:rsid w:val="00EE2FAB"/>
    <w:rsid w:val="00EE313F"/>
    <w:rsid w:val="00EE345C"/>
    <w:rsid w:val="00EE3E73"/>
    <w:rsid w:val="00EE4405"/>
    <w:rsid w:val="00EE4827"/>
    <w:rsid w:val="00EE48B5"/>
    <w:rsid w:val="00EE491E"/>
    <w:rsid w:val="00EE4A60"/>
    <w:rsid w:val="00EE4E20"/>
    <w:rsid w:val="00EE51C1"/>
    <w:rsid w:val="00EE52D3"/>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B8"/>
    <w:rsid w:val="00EF3FD8"/>
    <w:rsid w:val="00EF4043"/>
    <w:rsid w:val="00EF4425"/>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CF"/>
    <w:rsid w:val="00F02FFB"/>
    <w:rsid w:val="00F032AB"/>
    <w:rsid w:val="00F0387E"/>
    <w:rsid w:val="00F03B43"/>
    <w:rsid w:val="00F03EED"/>
    <w:rsid w:val="00F03EF4"/>
    <w:rsid w:val="00F04013"/>
    <w:rsid w:val="00F040C8"/>
    <w:rsid w:val="00F040F9"/>
    <w:rsid w:val="00F045F8"/>
    <w:rsid w:val="00F04865"/>
    <w:rsid w:val="00F04923"/>
    <w:rsid w:val="00F0510B"/>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4D"/>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779"/>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077"/>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B3B"/>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41"/>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1FF2"/>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0F57"/>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BD4"/>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uiPriority w:val="35"/>
    <w:rsid w:val="0088591E"/>
    <w:rPr>
      <w:rFonts w:eastAsia="Malgun Gothic"/>
      <w:b/>
      <w:bCs/>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DefaultParagraphFont"/>
    <w:rsid w:val="00633930"/>
  </w:style>
  <w:style w:type="paragraph" w:customStyle="1" w:styleId="Proposal">
    <w:name w:val="Proposal"/>
    <w:basedOn w:val="Normal"/>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Malgun Gothic" w:eastAsia="Malgun Gothic" w:cs="Malgun Gothic"/>
      <w:color w:val="000000"/>
      <w:sz w:val="24"/>
      <w:szCs w:val="24"/>
    </w:rPr>
  </w:style>
  <w:style w:type="paragraph" w:customStyle="1" w:styleId="Style1">
    <w:name w:val="Style1"/>
    <w:basedOn w:val="Normal"/>
    <w:link w:val="Style1Char"/>
    <w:qFormat/>
    <w:rsid w:val="00E55BE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E55BE7"/>
    <w:rPr>
      <w:rFonts w:eastAsia="宋体"/>
      <w:lang w:eastAsia="zh-CN"/>
    </w:rPr>
  </w:style>
  <w:style w:type="paragraph" w:customStyle="1" w:styleId="B3">
    <w:name w:val="B3"/>
    <w:basedOn w:val="List3"/>
    <w:link w:val="B3Char"/>
    <w:qFormat/>
    <w:rsid w:val="004A701E"/>
    <w:pPr>
      <w:ind w:leftChars="0" w:left="1135" w:firstLineChars="0" w:hanging="284"/>
      <w:contextualSpacing w:val="0"/>
    </w:pPr>
    <w:rPr>
      <w:rFonts w:eastAsia="宋体"/>
    </w:rPr>
  </w:style>
  <w:style w:type="paragraph" w:customStyle="1" w:styleId="B4">
    <w:name w:val="B4"/>
    <w:basedOn w:val="List4"/>
    <w:link w:val="B4Char"/>
    <w:qFormat/>
    <w:rsid w:val="004A701E"/>
    <w:pPr>
      <w:ind w:leftChars="0" w:left="1418" w:firstLineChars="0" w:hanging="284"/>
      <w:contextualSpacing w:val="0"/>
    </w:pPr>
    <w:rPr>
      <w:rFonts w:eastAsia="宋体"/>
    </w:rPr>
  </w:style>
  <w:style w:type="character" w:customStyle="1" w:styleId="B3Char">
    <w:name w:val="B3 Char"/>
    <w:link w:val="B3"/>
    <w:qFormat/>
    <w:rsid w:val="004A701E"/>
    <w:rPr>
      <w:rFonts w:eastAsia="宋体"/>
      <w:lang w:val="en-GB" w:eastAsia="en-US"/>
    </w:rPr>
  </w:style>
  <w:style w:type="character" w:customStyle="1" w:styleId="B4Char">
    <w:name w:val="B4 Char"/>
    <w:link w:val="B4"/>
    <w:qFormat/>
    <w:rsid w:val="004A701E"/>
    <w:rPr>
      <w:rFonts w:eastAsia="宋体"/>
      <w:lang w:val="en-GB" w:eastAsia="en-US"/>
    </w:rPr>
  </w:style>
  <w:style w:type="paragraph" w:styleId="List3">
    <w:name w:val="List 3"/>
    <w:basedOn w:val="Normal"/>
    <w:semiHidden/>
    <w:unhideWhenUsed/>
    <w:rsid w:val="004A701E"/>
    <w:pPr>
      <w:ind w:leftChars="600" w:left="100" w:hangingChars="200" w:hanging="200"/>
      <w:contextualSpacing/>
    </w:pPr>
  </w:style>
  <w:style w:type="paragraph" w:styleId="List4">
    <w:name w:val="List 4"/>
    <w:basedOn w:val="Normal"/>
    <w:rsid w:val="004A701E"/>
    <w:pPr>
      <w:ind w:leftChars="800" w:left="100" w:hangingChars="200" w:hanging="200"/>
      <w:contextualSpacing/>
    </w:pPr>
  </w:style>
  <w:style w:type="paragraph" w:customStyle="1" w:styleId="textintend3">
    <w:name w:val="text intend 3"/>
    <w:basedOn w:val="Normal"/>
    <w:rsid w:val="00990743"/>
    <w:pPr>
      <w:numPr>
        <w:numId w:val="32"/>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89091983">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597664723">
      <w:bodyDiv w:val="1"/>
      <w:marLeft w:val="0"/>
      <w:marRight w:val="0"/>
      <w:marTop w:val="0"/>
      <w:marBottom w:val="0"/>
      <w:divBdr>
        <w:top w:val="none" w:sz="0" w:space="0" w:color="auto"/>
        <w:left w:val="none" w:sz="0" w:space="0" w:color="auto"/>
        <w:bottom w:val="none" w:sz="0" w:space="0" w:color="auto"/>
        <w:right w:val="none" w:sz="0" w:space="0" w:color="auto"/>
      </w:divBdr>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CB4F-F4C4-47CD-AC51-743F6FB4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611</Words>
  <Characters>3487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Qi (Mark) Xiong/PHY Research &amp; Standard Lab /SRC-Beijing/Staff Engineer/Samsung Electronics</cp:lastModifiedBy>
  <cp:revision>3</cp:revision>
  <cp:lastPrinted>2012-03-15T10:36:00Z</cp:lastPrinted>
  <dcterms:created xsi:type="dcterms:W3CDTF">2023-09-27T00:52:00Z</dcterms:created>
  <dcterms:modified xsi:type="dcterms:W3CDTF">2023-09-27T01:24:00Z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